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32"/>
        </w:rPr>
      </w:pPr>
      <w:r>
        <w:rPr>
          <w:rFonts w:hint="eastAsia" w:ascii="仿宋" w:hAnsi="仿宋" w:eastAsia="仿宋" w:cs="仿宋"/>
          <w:sz w:val="32"/>
          <w:szCs w:val="32"/>
        </w:rPr>
        <w:t>附件2：</w:t>
      </w:r>
    </w:p>
    <w:p>
      <w:pPr>
        <w:spacing w:line="56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“我的保险人生”短视频展播活动细则</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(此项工作通过总公司报送)</w:t>
      </w:r>
    </w:p>
    <w:p>
      <w:pPr>
        <w:spacing w:line="560" w:lineRule="exact"/>
        <w:jc w:val="center"/>
        <w:rPr>
          <w:rFonts w:asciiTheme="majorEastAsia" w:hAnsiTheme="majorEastAsia" w:eastAsiaTheme="majorEastAsia" w:cstheme="majorEastAsia"/>
          <w:b/>
          <w:bCs/>
          <w:sz w:val="32"/>
          <w:szCs w:val="32"/>
        </w:rPr>
      </w:pP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2024年是中华人民共和国成立75周年，也是第12个“7.8全国保险公众宣传日”。按照中保协《2024年“7.8全国保险公众宣传日”活动方案》，中保协与央视财经合作开展“我的保险人生”短视频展播活动。现将具体活动细则制定如下：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一、活动内容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的保险人生”短视频展播活动面向各会员单位征集短视频，以央视财经相关宣传平台为主宣传渠道，其他各类宣传平台进行广泛传播，让社会公众更加客观全面地了解保险业和保险从业者昂扬向上的精神风貌，传递行业正能量。</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二、活动时间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自方案印发日起至7月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三、视频要求</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（一）内容要求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短视频聚焦“五篇大文章”，以保险行业一线从业者、保险消费者或受益者的视角进行拍摄，客观反映保险业服务经济社会发展、服务群众美好生活的真实场景和故事，接地气，动人心，具有感染力和传播力。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各会员单位要高度重视，加强对报送视频的审核把关，务必符合国家法律法规，符合社会公序良俗，坚决杜绝商业营销及负面信息。</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（二）拍摄要求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1.每条视频时长3分钟左右，形式不限，口播类、VLOG、剪辑类、微纪录片均可；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2.建议专业设备高清拍摄，横屏拍摄，16:9，MP4格式输出。</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（三）报送要求</w:t>
      </w:r>
    </w:p>
    <w:p>
      <w:pPr>
        <w:spacing w:line="56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短视频需通过总公司进行报送，具体报送要求请示总公司(报名表附后)。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四、宣传推广</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（一）央视财经宣传推广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央视财经H5页面将展播经筛选后的短视频，每周上传10个短视频，参与者可通过下载/登录央视财经APP或者微信关注央视财经微信公众账号观看并参与投票。同时，央视财经还将精选部分优秀短视频在央视财经全媒体矩阵中推广。</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（二）协会宣传平台推广</w:t>
      </w:r>
    </w:p>
    <w:p>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rPr>
        <w:t>中保协将遴选具有代表性的优秀短视频，连续10天在“中国保险行业协会”微信公众号上发布“我的保险人生”优秀短视频，通过微信投票决出当天的第一名以及整体前十名短视频；</w:t>
      </w:r>
      <w:r>
        <w:rPr>
          <w:rFonts w:hint="eastAsia" w:ascii="仿宋" w:hAnsi="仿宋" w:eastAsia="仿宋" w:cs="仿宋"/>
          <w:b w:val="0"/>
          <w:bCs/>
          <w:sz w:val="32"/>
          <w:szCs w:val="32"/>
        </w:rPr>
        <w:t>各保险公司制作上传短视频，请同时抄报省协会，</w:t>
      </w:r>
      <w:r>
        <w:rPr>
          <w:rFonts w:hint="eastAsia" w:ascii="仿宋" w:hAnsi="仿宋" w:eastAsia="仿宋" w:cs="仿宋"/>
          <w:sz w:val="32"/>
          <w:szCs w:val="32"/>
          <w:highlight w:val="none"/>
        </w:rPr>
        <w:t>省协会将择优在官方网站及微信公众号上进行展播。</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（三）各会员单位宣传推广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各单位可充分利用抖音、微视、小红书、B站等新媒体进行广泛传播，引起传播热潮，扩大宣传效果。</w:t>
      </w:r>
    </w:p>
    <w:p>
      <w:pPr>
        <w:spacing w:line="560" w:lineRule="exact"/>
        <w:rPr>
          <w:rFonts w:ascii="仿宋" w:hAnsi="仿宋" w:eastAsia="仿宋" w:cs="仿宋"/>
          <w:sz w:val="32"/>
          <w:szCs w:val="32"/>
        </w:rPr>
      </w:pPr>
    </w:p>
    <w:p>
      <w:pPr>
        <w:rPr>
          <w:rFonts w:ascii="仿宋_GB2312" w:hAnsi="仿宋" w:eastAsia="仿宋_GB2312" w:cs="仿宋"/>
          <w:b/>
          <w:bCs/>
          <w:sz w:val="32"/>
          <w:szCs w:val="32"/>
        </w:rPr>
      </w:pPr>
      <w:r>
        <w:rPr>
          <w:rFonts w:hint="eastAsia" w:ascii="仿宋_GB2312" w:hAnsi="仿宋" w:eastAsia="仿宋_GB2312" w:cs="仿宋"/>
          <w:b/>
          <w:bCs/>
          <w:sz w:val="32"/>
          <w:szCs w:val="32"/>
        </w:rPr>
        <w:t>报名表：</w:t>
      </w:r>
    </w:p>
    <w:p>
      <w:pPr>
        <w:pStyle w:val="3"/>
        <w:widowControl/>
        <w:spacing w:line="27" w:lineRule="atLeast"/>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中央广播电视总台《我的保险人生》短视频展播报名表</w:t>
      </w:r>
    </w:p>
    <w:p>
      <w:pPr>
        <w:pStyle w:val="3"/>
        <w:widowControl/>
        <w:spacing w:line="27" w:lineRule="atLeast"/>
        <w:jc w:val="center"/>
        <w:rPr>
          <w:rFonts w:ascii="方正小标宋简体" w:hAnsi="方正小标宋简体" w:eastAsia="方正小标宋简体" w:cs="方正小标宋简体"/>
          <w:b/>
          <w:bCs/>
          <w:sz w:val="32"/>
          <w:szCs w:val="32"/>
        </w:rPr>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pStyle w:val="10"/>
              <w:snapToGrid w:val="0"/>
              <w:spacing w:line="560" w:lineRule="exact"/>
              <w:rPr>
                <w:rFonts w:ascii="仿宋_GB2312" w:hAnsi="宋体" w:eastAsia="仿宋_GB2312"/>
                <w:sz w:val="32"/>
                <w:szCs w:val="32"/>
              </w:rPr>
            </w:pPr>
            <w:r>
              <w:rPr>
                <w:rFonts w:hint="eastAsia" w:ascii="仿宋_GB2312" w:hAnsi="宋体" w:eastAsia="仿宋_GB2312"/>
                <w:sz w:val="32"/>
                <w:szCs w:val="32"/>
              </w:rPr>
              <w:t>机构全</w:t>
            </w:r>
            <w:r>
              <w:rPr>
                <w:rFonts w:ascii="仿宋_GB2312" w:hAnsi="宋体" w:eastAsia="仿宋_GB2312"/>
                <w:sz w:val="32"/>
                <w:szCs w:val="32"/>
              </w:rPr>
              <w:t>称</w:t>
            </w:r>
          </w:p>
        </w:tc>
        <w:tc>
          <w:tcPr>
            <w:tcW w:w="5915" w:type="dxa"/>
          </w:tcPr>
          <w:p>
            <w:pPr>
              <w:pStyle w:val="10"/>
              <w:snapToGrid w:val="0"/>
              <w:spacing w:line="560" w:lineRule="exact"/>
              <w:jc w:val="both"/>
              <w:rPr>
                <w:rFonts w:ascii="仿宋_GB2312" w:hAnsi="黑体" w:eastAsia="仿宋_GB2312"/>
              </w:rPr>
            </w:pPr>
            <w:r>
              <w:rPr>
                <w:rFonts w:hint="eastAsia" w:ascii="仿宋_GB2312" w:hAnsi="黑体" w:eastAsia="仿宋_GB2312"/>
              </w:rPr>
              <w:t>例：中央广播电视总台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pStyle w:val="10"/>
              <w:snapToGrid w:val="0"/>
              <w:spacing w:line="560" w:lineRule="exact"/>
              <w:rPr>
                <w:rFonts w:ascii="仿宋_GB2312" w:hAnsi="宋体" w:eastAsia="仿宋_GB2312"/>
                <w:sz w:val="32"/>
                <w:szCs w:val="32"/>
              </w:rPr>
            </w:pPr>
            <w:r>
              <w:rPr>
                <w:rFonts w:hint="eastAsia" w:ascii="仿宋_GB2312" w:hAnsi="宋体" w:eastAsia="仿宋_GB2312"/>
                <w:sz w:val="32"/>
                <w:szCs w:val="32"/>
              </w:rPr>
              <w:t>视频内容</w:t>
            </w:r>
          </w:p>
        </w:tc>
        <w:tc>
          <w:tcPr>
            <w:tcW w:w="5915" w:type="dxa"/>
          </w:tcPr>
          <w:p>
            <w:pPr>
              <w:pStyle w:val="10"/>
              <w:snapToGrid w:val="0"/>
              <w:spacing w:line="560" w:lineRule="exact"/>
              <w:jc w:val="both"/>
              <w:rPr>
                <w:rFonts w:ascii="仿宋_GB2312" w:hAnsi="黑体" w:eastAsia="仿宋_GB2312"/>
              </w:rPr>
            </w:pPr>
            <w:r>
              <w:rPr>
                <w:rFonts w:hint="eastAsia" w:ascii="仿宋_GB2312" w:hAnsi="黑体" w:eastAsia="仿宋_GB2312"/>
              </w:rPr>
              <w:t>例：绿色金融、普惠金融、养老金融、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1" w:type="dxa"/>
          </w:tcPr>
          <w:p>
            <w:pPr>
              <w:pStyle w:val="10"/>
              <w:snapToGrid w:val="0"/>
              <w:spacing w:line="560" w:lineRule="exact"/>
              <w:rPr>
                <w:rFonts w:ascii="仿宋_GB2312" w:hAnsi="宋体" w:eastAsia="仿宋_GB2312"/>
                <w:sz w:val="32"/>
                <w:szCs w:val="32"/>
              </w:rPr>
            </w:pPr>
            <w:r>
              <w:rPr>
                <w:rFonts w:hint="eastAsia" w:ascii="仿宋_GB2312" w:hAnsi="宋体" w:eastAsia="仿宋_GB2312"/>
                <w:sz w:val="32"/>
                <w:szCs w:val="32"/>
              </w:rPr>
              <w:t>报送数量</w:t>
            </w:r>
          </w:p>
        </w:tc>
        <w:tc>
          <w:tcPr>
            <w:tcW w:w="5915" w:type="dxa"/>
          </w:tcPr>
          <w:p>
            <w:pPr>
              <w:pStyle w:val="10"/>
              <w:snapToGrid w:val="0"/>
              <w:spacing w:line="560" w:lineRule="exact"/>
              <w:jc w:val="both"/>
              <w:rPr>
                <w:rFonts w:ascii="仿宋_GB2312" w:hAnsi="黑体" w:eastAsia="仿宋_GB2312"/>
              </w:rPr>
            </w:pPr>
            <w:r>
              <w:rPr>
                <w:rFonts w:hint="eastAsia" w:ascii="仿宋_GB2312" w:hAnsi="黑体" w:eastAsia="仿宋_GB2312"/>
              </w:rPr>
              <w:t>例：3条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pStyle w:val="10"/>
              <w:snapToGrid w:val="0"/>
              <w:spacing w:line="560" w:lineRule="exact"/>
              <w:jc w:val="both"/>
              <w:rPr>
                <w:rFonts w:ascii="仿宋_GB2312" w:hAnsi="宋体" w:eastAsia="仿宋_GB2312"/>
                <w:bCs/>
                <w:sz w:val="28"/>
                <w:szCs w:val="28"/>
              </w:rPr>
            </w:pPr>
            <w:r>
              <w:rPr>
                <w:rFonts w:hint="eastAsia" w:ascii="仿宋_GB2312" w:hAnsi="宋体" w:eastAsia="仿宋_GB2312"/>
                <w:bCs/>
                <w:sz w:val="32"/>
                <w:szCs w:val="32"/>
              </w:rPr>
              <w:t>内容简介</w:t>
            </w:r>
            <w:r>
              <w:rPr>
                <w:rFonts w:hint="eastAsia" w:ascii="仿宋_GB2312" w:hAnsi="宋体" w:eastAsia="仿宋_GB2312"/>
                <w:bCs/>
                <w:sz w:val="28"/>
                <w:szCs w:val="28"/>
              </w:rPr>
              <w:t>（每条内容100字--</w:t>
            </w:r>
            <w:r>
              <w:rPr>
                <w:rFonts w:ascii="仿宋_GB2312" w:hAnsi="宋体" w:eastAsia="仿宋_GB2312"/>
                <w:bCs/>
                <w:sz w:val="28"/>
                <w:szCs w:val="28"/>
              </w:rPr>
              <w:t>200</w:t>
            </w:r>
            <w:r>
              <w:rPr>
                <w:rFonts w:hint="eastAsia" w:ascii="仿宋_GB2312" w:hAnsi="宋体" w:eastAsia="仿宋_GB2312"/>
                <w:bCs/>
                <w:sz w:val="28"/>
                <w:szCs w:val="28"/>
              </w:rPr>
              <w:t>字）</w:t>
            </w:r>
          </w:p>
          <w:p>
            <w:pPr>
              <w:pStyle w:val="10"/>
              <w:snapToGrid w:val="0"/>
              <w:spacing w:line="560" w:lineRule="exact"/>
              <w:jc w:val="both"/>
              <w:rPr>
                <w:rFonts w:ascii="仿宋_GB2312" w:hAnsi="宋体" w:eastAsia="仿宋_GB2312"/>
                <w:bCs/>
                <w:sz w:val="28"/>
                <w:szCs w:val="28"/>
              </w:rPr>
            </w:pPr>
            <w:r>
              <w:rPr>
                <w:rFonts w:hint="eastAsia" w:ascii="仿宋_GB2312" w:hAnsi="宋体" w:eastAsia="仿宋_GB2312"/>
                <w:bCs/>
                <w:sz w:val="28"/>
                <w:szCs w:val="28"/>
              </w:rPr>
              <w:t>视频1：</w:t>
            </w:r>
            <w:r>
              <w:rPr>
                <w:rFonts w:hint="eastAsia" w:ascii="仿宋_GB2312" w:hAnsi="黑体" w:eastAsia="仿宋_GB2312"/>
              </w:rPr>
              <w:t>绿色金融</w:t>
            </w:r>
          </w:p>
          <w:p>
            <w:pPr>
              <w:pStyle w:val="10"/>
              <w:snapToGrid w:val="0"/>
              <w:spacing w:line="560" w:lineRule="exact"/>
              <w:jc w:val="both"/>
              <w:rPr>
                <w:rFonts w:ascii="仿宋_GB2312" w:hAnsi="宋体" w:eastAsia="仿宋_GB2312"/>
                <w:bCs/>
                <w:sz w:val="28"/>
                <w:szCs w:val="28"/>
              </w:rPr>
            </w:pPr>
            <w:r>
              <w:rPr>
                <w:rFonts w:hint="eastAsia" w:ascii="仿宋_GB2312" w:hAnsi="宋体" w:eastAsia="仿宋_GB2312"/>
                <w:bCs/>
                <w:sz w:val="28"/>
                <w:szCs w:val="28"/>
              </w:rPr>
              <w:t>视频2：</w:t>
            </w:r>
            <w:r>
              <w:rPr>
                <w:rFonts w:hint="eastAsia" w:ascii="仿宋_GB2312" w:hAnsi="黑体" w:eastAsia="仿宋_GB2312"/>
              </w:rPr>
              <w:t>普惠金融</w:t>
            </w:r>
          </w:p>
          <w:p>
            <w:pPr>
              <w:pStyle w:val="10"/>
              <w:snapToGrid w:val="0"/>
              <w:spacing w:line="560" w:lineRule="exact"/>
              <w:jc w:val="both"/>
              <w:rPr>
                <w:rFonts w:ascii="仿宋_GB2312" w:hAnsi="宋体" w:eastAsia="仿宋_GB2312"/>
                <w:bCs/>
                <w:sz w:val="28"/>
                <w:szCs w:val="28"/>
              </w:rPr>
            </w:pPr>
            <w:r>
              <w:rPr>
                <w:rFonts w:hint="eastAsia" w:ascii="仿宋_GB2312" w:hAnsi="宋体" w:eastAsia="仿宋_GB2312"/>
                <w:bCs/>
                <w:sz w:val="28"/>
                <w:szCs w:val="28"/>
              </w:rPr>
              <w:t>视频3：</w:t>
            </w:r>
            <w:r>
              <w:rPr>
                <w:rFonts w:hint="eastAsia" w:ascii="仿宋_GB2312" w:hAnsi="黑体" w:eastAsia="仿宋_GB2312"/>
              </w:rPr>
              <w:t>养老金融</w:t>
            </w:r>
          </w:p>
          <w:p>
            <w:pPr>
              <w:pStyle w:val="10"/>
              <w:snapToGrid w:val="0"/>
              <w:spacing w:line="560" w:lineRule="exact"/>
              <w:jc w:val="both"/>
              <w:rPr>
                <w:rFonts w:ascii="仿宋_GB2312" w:hAnsi="宋体" w:eastAsia="仿宋_GB2312"/>
                <w:sz w:val="32"/>
                <w:szCs w:val="32"/>
              </w:rPr>
            </w:pPr>
          </w:p>
          <w:p>
            <w:pPr>
              <w:pStyle w:val="10"/>
              <w:snapToGrid w:val="0"/>
              <w:spacing w:line="560" w:lineRule="exact"/>
              <w:jc w:val="both"/>
              <w:rPr>
                <w:rFonts w:ascii="仿宋_GB2312" w:hAnsi="宋体" w:eastAsia="仿宋_GB2312"/>
                <w:sz w:val="32"/>
                <w:szCs w:val="32"/>
              </w:rPr>
            </w:pPr>
          </w:p>
          <w:p>
            <w:pPr>
              <w:pStyle w:val="10"/>
              <w:snapToGrid w:val="0"/>
              <w:spacing w:line="560" w:lineRule="exact"/>
              <w:jc w:val="both"/>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pStyle w:val="10"/>
              <w:snapToGrid w:val="0"/>
              <w:spacing w:line="560" w:lineRule="exact"/>
              <w:jc w:val="both"/>
              <w:rPr>
                <w:rFonts w:ascii="仿宋_GB2312" w:hAnsi="Times New Roman" w:eastAsia="仿宋_GB2312" w:cs="Times New Roman"/>
                <w:bCs/>
                <w:sz w:val="21"/>
                <w:szCs w:val="22"/>
              </w:rPr>
            </w:pPr>
            <w:r>
              <w:rPr>
                <w:rFonts w:hint="eastAsia" w:ascii="仿宋_GB2312" w:hAnsi="宋体" w:eastAsia="仿宋_GB2312"/>
                <w:sz w:val="32"/>
                <w:szCs w:val="32"/>
              </w:rPr>
              <w:t>联系人:             联系电话：</w:t>
            </w:r>
          </w:p>
        </w:tc>
      </w:tr>
    </w:tbl>
    <w:p>
      <w:pPr>
        <w:spacing w:line="560" w:lineRule="exact"/>
        <w:rPr>
          <w:rFonts w:ascii="仿宋" w:hAnsi="仿宋" w:eastAsia="仿宋" w:cs="仿宋"/>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21732"/>
    <w:rsid w:val="00006513"/>
    <w:rsid w:val="000F1E88"/>
    <w:rsid w:val="006B0C49"/>
    <w:rsid w:val="007028CE"/>
    <w:rsid w:val="008427E3"/>
    <w:rsid w:val="009F0C0E"/>
    <w:rsid w:val="00A918FE"/>
    <w:rsid w:val="00C505A2"/>
    <w:rsid w:val="02E53C50"/>
    <w:rsid w:val="0359101A"/>
    <w:rsid w:val="08827056"/>
    <w:rsid w:val="0A721732"/>
    <w:rsid w:val="17092562"/>
    <w:rsid w:val="3DCA6075"/>
    <w:rsid w:val="3E303AAB"/>
    <w:rsid w:val="63392A5F"/>
    <w:rsid w:val="6F756B76"/>
    <w:rsid w:val="759846D4"/>
    <w:rsid w:val="7A5F620E"/>
    <w:rsid w:val="7B0C6C6D"/>
    <w:rsid w:val="7FB40EE7"/>
    <w:rsid w:val="7FE2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rPr>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customStyle="1" w:styleId="8">
    <w:name w:val="NormalCharacter"/>
    <w:semiHidden/>
    <w:qFormat/>
    <w:uiPriority w:val="0"/>
  </w:style>
  <w:style w:type="paragraph" w:styleId="9">
    <w:name w:val="List Paragraph"/>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黑体" w:hAnsi="等线"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878</Characters>
  <Lines>7</Lines>
  <Paragraphs>2</Paragraphs>
  <TotalTime>0</TotalTime>
  <ScaleCrop>false</ScaleCrop>
  <LinksUpToDate>false</LinksUpToDate>
  <CharactersWithSpaces>1030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2024-06-05T05:38:00Z</dcterms:created>
  <dc:creator>Administrator</dc:creator>
  <cp:lastModifiedBy>Administrator</cp:lastModifiedBy>
  <dcterms:modified xsi:type="dcterms:W3CDTF">2024-06-06T07:18:38Z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